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page" w:horzAnchor="page" w:tblpX="2279" w:tblpY="2932"/>
        <w:tblOverlap w:val="never"/>
        <w:tblW w:w="62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</w:trPr>
        <w:tc>
          <w:tcPr>
            <w:tcW w:w="6280" w:type="dxa"/>
          </w:tcPr>
          <w:p>
            <w:pPr>
              <w:widowControl/>
              <w:topLinePunct/>
              <w:jc w:val="distribute"/>
              <w:rPr>
                <w:rFonts w:asci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-46"/>
                <w:kern w:val="0"/>
                <w:sz w:val="72"/>
                <w:szCs w:val="72"/>
              </w:rPr>
              <w:t>渭南市科学技术局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exact"/>
        </w:trPr>
        <w:tc>
          <w:tcPr>
            <w:tcW w:w="6280" w:type="dxa"/>
          </w:tcPr>
          <w:p>
            <w:pPr>
              <w:widowControl/>
              <w:topLinePunct/>
              <w:jc w:val="distribute"/>
              <w:rPr>
                <w:rFonts w:asci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>渭</w:t>
            </w:r>
            <w:r>
              <w:rPr>
                <w:rFonts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>南</w:t>
            </w:r>
            <w:r>
              <w:rPr>
                <w:rFonts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>市</w:t>
            </w:r>
            <w:r>
              <w:rPr>
                <w:rFonts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>教</w:t>
            </w:r>
            <w:r>
              <w:rPr>
                <w:rFonts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>育</w:t>
            </w:r>
            <w:r>
              <w:rPr>
                <w:rFonts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spacing w:val="-57"/>
                <w:kern w:val="0"/>
                <w:sz w:val="72"/>
                <w:szCs w:val="72"/>
              </w:rPr>
              <w:t>局</w:t>
            </w:r>
          </w:p>
        </w:tc>
      </w:tr>
    </w:tbl>
    <w:p>
      <w:pPr>
        <w:widowControl/>
        <w:topLinePunct/>
        <w:spacing w:line="5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topLinePunct/>
        <w:spacing w:line="5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topLinePunct/>
        <w:spacing w:line="560" w:lineRule="exac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topLinePunct/>
        <w:spacing w:line="56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topLinePunct/>
        <w:spacing w:line="56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topLinePunct/>
        <w:spacing w:line="56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topLinePunct/>
        <w:spacing w:line="500" w:lineRule="exact"/>
        <w:rPr>
          <w:rFonts w:ascii="仿宋_GB2312" w:hAnsi="宋体" w:eastAsia="仿宋_GB2312" w:cs="宋体"/>
          <w:color w:val="000000"/>
          <w:kern w:val="0"/>
          <w:sz w:val="11"/>
          <w:szCs w:val="11"/>
        </w:rPr>
      </w:pPr>
    </w:p>
    <w:p>
      <w:pPr>
        <w:widowControl/>
        <w:topLinePunct/>
        <w:spacing w:line="460" w:lineRule="exact"/>
        <w:jc w:val="center"/>
        <w:rPr>
          <w:rFonts w:ascii="仿宋_GB2312" w:hAnsi="宋体" w:eastAsia="仿宋_GB2312" w:cs="宋体"/>
          <w:color w:val="000000"/>
          <w:kern w:val="0"/>
          <w:sz w:val="11"/>
          <w:szCs w:val="11"/>
        </w:rPr>
      </w:pPr>
    </w:p>
    <w:p>
      <w:pPr>
        <w:widowControl/>
        <w:topLinePunct/>
        <w:spacing w:line="56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渭科发〔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〕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87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号</w:t>
      </w:r>
    </w:p>
    <w:p>
      <w:pPr>
        <w:widowControl/>
        <w:topLinePunct/>
        <w:spacing w:line="400" w:lineRule="exact"/>
        <w:jc w:val="center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widowControl/>
        <w:topLinePunct/>
        <w:spacing w:line="400" w:lineRule="exact"/>
        <w:jc w:val="center"/>
        <w:rPr>
          <w:rFonts w:ascii="仿宋_GB2312" w:hAnsi="宋体" w:eastAsia="仿宋_GB2312" w:cs="宋体"/>
          <w:color w:val="000000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/>
          <w:color w:val="000000"/>
          <w:sz w:val="44"/>
          <w:szCs w:val="44"/>
          <w:lang w:eastAsia="zh-CN"/>
        </w:rPr>
        <w:t>关于转发首届陕西科学实验展演大赛的通知</w:t>
      </w: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各县市区科技主管部门、教育局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渭南高级中学、渭南初级中学，各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现将省科技厅、省教育厅《关于举办首届陕西科学实验展演大赛的通知》转发你们，请积极动员有关人员报名参赛，并将参赛报名表（见附件）于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6月28日前报市科技局成果科。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联系方式：市科技局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程  恺  2933656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附件：陕西省科技厅、陕西省教育厅关于举办首届陕西科学实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1600" w:firstLineChars="5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验展演大赛的通知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firstLine="1280" w:firstLineChars="4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渭南市科学技术局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渭南市教育局</w:t>
      </w:r>
    </w:p>
    <w:p>
      <w:pPr>
        <w:spacing w:line="360" w:lineRule="auto"/>
        <w:ind w:firstLine="5440" w:firstLineChars="17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2018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spacing w:line="360" w:lineRule="auto"/>
        <w:ind w:left="31680" w:hanging="1920" w:hangingChars="600"/>
        <w:rPr>
          <w:rFonts w:ascii="方正黑体简体" w:hAnsi="黑体" w:eastAsia="方正黑体简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 xml:space="preserve"> </w:t>
      </w:r>
      <w:r>
        <w:rPr>
          <w:rFonts w:ascii="方正黑体简体" w:hAnsi="黑体" w:eastAsia="方正黑体简体"/>
          <w:sz w:val="32"/>
          <w:szCs w:val="32"/>
        </w:rPr>
        <w:t xml:space="preserve">   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835015" cy="8261350"/>
            <wp:effectExtent l="0" t="0" r="13335" b="635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link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5015" cy="826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808980" cy="8397240"/>
            <wp:effectExtent l="0" t="0" r="1270" b="3810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link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898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929630" cy="8404860"/>
            <wp:effectExtent l="0" t="0" r="13970" b="15240"/>
            <wp:docPr id="5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6"/>
                    <pic:cNvPicPr>
                      <a:picLocks noChangeAspect="1"/>
                    </pic:cNvPicPr>
                  </pic:nvPicPr>
                  <pic:blipFill>
                    <a:blip r:link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9630" cy="8404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adjustRightInd w:val="0"/>
        <w:snapToGrid w:val="0"/>
        <w:spacing w:line="540" w:lineRule="exact"/>
        <w:ind w:firstLine="640"/>
        <w:rPr>
          <w:rFonts w:hint="eastAsia" w:ascii="方正黑体简体" w:hAnsi="黑体" w:eastAsia="方正黑体简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附件1 </w:t>
      </w:r>
      <w:r>
        <w:rPr>
          <w:rFonts w:hint="eastAsia" w:ascii="方正黑体简体" w:hAnsi="黑体" w:eastAsia="方正黑体简体"/>
          <w:sz w:val="32"/>
          <w:szCs w:val="32"/>
        </w:rPr>
        <w:t xml:space="preserve">   </w:t>
      </w:r>
    </w:p>
    <w:p>
      <w:pPr>
        <w:spacing w:before="312" w:beforeLines="100" w:after="312" w:afterLines="100"/>
        <w:ind w:firstLine="720" w:firstLineChars="200"/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宋体"/>
          <w:color w:val="222222"/>
          <w:kern w:val="0"/>
          <w:sz w:val="36"/>
          <w:szCs w:val="36"/>
        </w:rPr>
        <w:t>首届陕西科学实验展演大赛</w:t>
      </w:r>
      <w:r>
        <w:rPr>
          <w:rFonts w:hint="eastAsia" w:ascii="方正小标宋简体" w:hAnsi="方正小标宋简体" w:eastAsia="方正小标宋简体"/>
          <w:sz w:val="36"/>
          <w:szCs w:val="32"/>
        </w:rPr>
        <w:t>实施方案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为深入贯彻实施创新驱动发展战略，推进我省科普事业发展， 2018年科技活动周期间，陕西省科学技术厅、陕西省教育厅共同举办首届陕西科学实验展演大赛，同时选拔推荐全国科学实验展演大赛参赛选手</w:t>
      </w:r>
      <w:r>
        <w:rPr>
          <w:rFonts w:hint="eastAsia" w:ascii="仿宋_GB2312" w:hAnsi="仿宋_GB2312" w:eastAsia="仿宋_GB2312"/>
          <w:sz w:val="32"/>
          <w:szCs w:val="32"/>
        </w:rPr>
        <w:t>。</w:t>
      </w:r>
      <w:r>
        <w:rPr>
          <w:rFonts w:hint="eastAsia" w:ascii="仿宋_GB2312" w:hAnsi="仿宋_GB2312" w:eastAsia="仿宋_GB2312"/>
          <w:sz w:val="32"/>
          <w:szCs w:val="28"/>
        </w:rPr>
        <w:t>具体方案如下:</w:t>
      </w:r>
    </w:p>
    <w:p>
      <w:pPr>
        <w:widowControl/>
        <w:adjustRightInd w:val="0"/>
        <w:snapToGrid w:val="0"/>
        <w:spacing w:before="156" w:beforeLines="50" w:after="156" w:afterLines="50" w:line="580" w:lineRule="exact"/>
        <w:ind w:firstLine="640" w:firstLineChars="200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一、组织方式及赛制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主办单位：陕西省科技厅</w:t>
      </w:r>
    </w:p>
    <w:p>
      <w:pPr>
        <w:widowControl/>
        <w:adjustRightInd w:val="0"/>
        <w:snapToGrid w:val="0"/>
        <w:spacing w:line="580" w:lineRule="exact"/>
        <w:ind w:firstLine="2323" w:firstLineChars="726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陕西省教育厅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承办单位：陕西省科技资源统筹中心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各参赛单位可通过组织竞赛选拔或直接推荐选手报名参加复赛。具体预赛时间、地点由各参赛单位自行确定，比赛规则可以参照本实施方案进行。各参赛单位限推荐1个参赛作品节目参加复赛，每个作品表演人数不超过2人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复赛、决赛由陕西省科技资源统筹中心组织。复赛评选出前20名选手进入决赛。</w:t>
      </w:r>
    </w:p>
    <w:p>
      <w:pPr>
        <w:widowControl/>
        <w:adjustRightInd w:val="0"/>
        <w:snapToGrid w:val="0"/>
        <w:spacing w:before="156" w:beforeLines="50" w:after="156" w:afterLines="50" w:line="580" w:lineRule="exact"/>
        <w:ind w:firstLine="640" w:firstLineChars="200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二、赛事监督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为保证大赛公平、公开、公正性，计分工作人员在监督组的监督下负责计分。大赛监督组由陕西省科技资源统筹中心纪委组织设立。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</w:p>
    <w:p>
      <w:pPr>
        <w:widowControl/>
        <w:adjustRightInd w:val="0"/>
        <w:snapToGrid w:val="0"/>
        <w:spacing w:before="156" w:beforeLines="50" w:after="156" w:afterLines="50" w:line="580" w:lineRule="exact"/>
        <w:ind w:firstLine="640" w:firstLineChars="200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三、赛程安排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楷体_GB2312" w:hAnsi="楷体_GB2312" w:eastAsia="楷体_GB2312"/>
          <w:sz w:val="32"/>
          <w:szCs w:val="28"/>
        </w:rPr>
      </w:pPr>
      <w:r>
        <w:rPr>
          <w:rFonts w:hint="eastAsia" w:ascii="楷体_GB2312" w:hAnsi="楷体_GB2312" w:eastAsia="楷体_GB2312"/>
          <w:sz w:val="32"/>
          <w:szCs w:val="28"/>
        </w:rPr>
        <w:t>（一）复赛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1．比赛内容：选手自行准备一个物理、化学、生物学科相关的实验，现场表演，时间限定为4分钟，实验表演可以是独自一人或多人(不超过2人)演示。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2.形式：专家评委根据选手的现场表现进行打分、亮分。专家评委的平均分为选手最终得分，排名前20名的选手晋级决赛。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楷体_GB2312" w:hAnsi="楷体_GB2312" w:eastAsia="楷体_GB2312"/>
          <w:sz w:val="32"/>
          <w:szCs w:val="28"/>
        </w:rPr>
      </w:pPr>
      <w:r>
        <w:rPr>
          <w:rFonts w:hint="eastAsia" w:ascii="楷体_GB2312" w:hAnsi="楷体_GB2312" w:eastAsia="楷体_GB2312"/>
          <w:sz w:val="32"/>
          <w:szCs w:val="28"/>
        </w:rPr>
        <w:t>（二）决赛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1．比赛时间与地点：2018年9月下旬，陕西省科技资源统筹中心（西安市高新区丈八五路10号）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2．比赛内容：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（1）选手自行确定一个内容在规定时间内进行实验演示，自选实验限定在物理、化学、生物学科相关的实验，时间限定4分钟，实验表演可以是独自一人或多人（不超过2人）演示。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（2）科普知识问答。采用随机抽题的方式现场作答。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3、选手出场时，需播放20秒自我介绍视频。该环节不作比赛评分，视频由选手准备。选手制作视频统一用MPG或MP4格式，画面比例16:9，像素尺寸：720×576；提供的PPT须为office 2010版本。</w:t>
      </w:r>
    </w:p>
    <w:p>
      <w:pPr>
        <w:widowControl/>
        <w:adjustRightInd w:val="0"/>
        <w:snapToGrid w:val="0"/>
        <w:spacing w:before="156" w:beforeLines="50" w:after="156" w:afterLines="50" w:line="580" w:lineRule="exact"/>
        <w:ind w:firstLine="640" w:firstLineChars="200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四、比赛规则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（一）实验展示限时4分钟，不足2分钟扣2分，超时15秒讲解中止。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（二）大赛将邀请科研、表演、科普教育等方面专家担任评委，在比赛环节进行打分。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（三）评分标准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（1）复赛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评委分别从实验内容、演示效果、整体形象三方面进行评分，内容需是物理、化学、生物学科相关的实验，否则不得分。总分100分。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ascii="仿宋_GB2312" w:hAnsi="仿宋_GB2312" w:eastAsia="仿宋_GB2312"/>
          <w:sz w:val="32"/>
          <w:szCs w:val="28"/>
        </w:rPr>
        <w:t>A</w:t>
      </w:r>
      <w:r>
        <w:rPr>
          <w:rFonts w:hint="eastAsia" w:ascii="仿宋_GB2312" w:hAnsi="仿宋_GB2312" w:eastAsia="仿宋_GB2312"/>
          <w:sz w:val="32"/>
          <w:szCs w:val="28"/>
        </w:rPr>
        <w:t>、实验内容 （40分）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科学准确、重点突出；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通俗易懂、深入浅出。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B、演示效果（40分）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动作标准、快速准确；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简单易学、互动性强。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C、整体形象（20分）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衣着整齐，精神饱满；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举止大方，自然得体。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（2）决赛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分为实验展示和科普知识问答两个环节，其中实验展示占90%，科普知识问答占10%，总分100分。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实验展示环节评委分别从实验内容、演示效果、整体形象三方面进行评分，内容需是物理、化学、生物学科相关的实验，否则不得分。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A、实验内容 （40分）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科学准确、重点突出；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通俗易懂、深入浅出。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B、演示效果（40分）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动作标准、快速准确；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简单易学、互动性强。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C、整体形象（25分）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衣着整齐，精神饱满；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 xml:space="preserve">   举止大方，自然得体。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科普知识问答环节选手需要回答2道随机产生的题目，每题2.5分，全部答对得5分。</w:t>
      </w:r>
    </w:p>
    <w:p>
      <w:pPr>
        <w:widowControl/>
        <w:adjustRightInd w:val="0"/>
        <w:snapToGrid w:val="0"/>
        <w:spacing w:before="156" w:beforeLines="50" w:after="156" w:afterLines="50" w:line="580" w:lineRule="exact"/>
        <w:ind w:firstLine="640" w:firstLineChars="200"/>
        <w:rPr>
          <w:rFonts w:hint="eastAsia"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五、奖项设置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1．一等奖。决赛评分前4名选手将获得“首届陕西科学实验展演大赛”一等奖。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2．二等奖。决赛评分排在第5-10名选手将获得“首届陕西科学实验展演大赛”二等奖。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3．三等奖。决赛评分排在第11-20名选手将获得“首届陕西科学实验展演大赛”三等奖。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4．优秀奖。参加复赛的选手获得首届陕西科学实验展演大赛”优秀奖。</w:t>
      </w:r>
    </w:p>
    <w:p>
      <w:pPr>
        <w:widowControl/>
        <w:adjustRightInd w:val="0"/>
        <w:snapToGrid w:val="0"/>
        <w:spacing w:line="580" w:lineRule="exact"/>
        <w:ind w:firstLine="640" w:firstLineChars="200"/>
        <w:rPr>
          <w:rFonts w:hint="eastAsia" w:ascii="仿宋_GB2312" w:hAnsi="仿宋_GB2312" w:eastAsia="仿宋_GB2312"/>
          <w:sz w:val="32"/>
          <w:szCs w:val="28"/>
        </w:rPr>
      </w:pPr>
      <w:r>
        <w:rPr>
          <w:rFonts w:hint="eastAsia" w:ascii="仿宋_GB2312" w:hAnsi="仿宋_GB2312" w:eastAsia="仿宋_GB2312"/>
          <w:sz w:val="32"/>
          <w:szCs w:val="28"/>
        </w:rPr>
        <w:t>5．最佳组织奖。最佳组织奖奖励本次大赛各组织单位，由决赛专家评委评选。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/>
          <w:sz w:val="32"/>
          <w:szCs w:val="28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/>
          <w:sz w:val="32"/>
          <w:szCs w:val="28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hint="eastAsia" w:ascii="仿宋_GB2312" w:hAnsi="仿宋_GB2312" w:eastAsia="仿宋_GB2312"/>
          <w:sz w:val="32"/>
          <w:szCs w:val="28"/>
        </w:rPr>
      </w:pPr>
    </w:p>
    <w:p>
      <w:pPr>
        <w:spacing w:line="440" w:lineRule="exact"/>
        <w:ind w:firstLine="64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附件2：</w:t>
      </w:r>
    </w:p>
    <w:p>
      <w:pPr>
        <w:jc w:val="center"/>
        <w:rPr>
          <w:rFonts w:hint="eastAsia" w:ascii="方正宋黑简体" w:hAnsi="宋体" w:eastAsia="方正宋黑简体"/>
          <w:sz w:val="36"/>
          <w:szCs w:val="36"/>
        </w:rPr>
      </w:pPr>
      <w:r>
        <w:rPr>
          <w:rFonts w:hint="eastAsia" w:ascii="方正宋黑简体" w:hAnsi="宋体" w:eastAsia="方正宋黑简体"/>
          <w:sz w:val="36"/>
          <w:szCs w:val="36"/>
        </w:rPr>
        <w:t>首届陕西科学实验展演大赛报名表</w:t>
      </w:r>
    </w:p>
    <w:p>
      <w:pPr>
        <w:jc w:val="center"/>
        <w:rPr>
          <w:rFonts w:hint="eastAsia" w:ascii="方正宋黑简体" w:hAnsi="宋体" w:eastAsia="方正宋黑简体"/>
          <w:sz w:val="36"/>
          <w:szCs w:val="36"/>
        </w:rPr>
      </w:pPr>
    </w:p>
    <w:tbl>
      <w:tblPr>
        <w:tblStyle w:val="10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35"/>
        <w:gridCol w:w="1418"/>
        <w:gridCol w:w="28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384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表演题目</w:t>
            </w:r>
          </w:p>
        </w:tc>
        <w:tc>
          <w:tcPr>
            <w:tcW w:w="7138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84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参赛单位</w:t>
            </w:r>
          </w:p>
        </w:tc>
        <w:tc>
          <w:tcPr>
            <w:tcW w:w="2835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表演人数</w:t>
            </w:r>
          </w:p>
        </w:tc>
        <w:tc>
          <w:tcPr>
            <w:tcW w:w="2885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1384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选手姓名</w:t>
            </w:r>
          </w:p>
        </w:tc>
        <w:tc>
          <w:tcPr>
            <w:tcW w:w="2835" w:type="dxa"/>
            <w:vAlign w:val="top"/>
          </w:tcPr>
          <w:p>
            <w:pPr>
              <w:rPr>
                <w:rFonts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2885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6" w:hRule="atLeast"/>
        </w:trPr>
        <w:tc>
          <w:tcPr>
            <w:tcW w:w="1384" w:type="dxa"/>
            <w:vAlign w:val="top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  <w:t>参赛承诺</w:t>
            </w:r>
          </w:p>
          <w:p>
            <w:pPr>
              <w:rPr>
                <w:rFonts w:hint="eastAsia" w:ascii="仿宋_GB2312" w:hAnsi="仿宋_GB2312" w:eastAsia="仿宋_GB2312"/>
                <w:sz w:val="28"/>
                <w:szCs w:val="28"/>
              </w:rPr>
            </w:pPr>
          </w:p>
        </w:tc>
        <w:tc>
          <w:tcPr>
            <w:tcW w:w="7138" w:type="dxa"/>
            <w:gridSpan w:val="3"/>
            <w:vAlign w:val="top"/>
          </w:tcPr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  <w:t>我承诺：严格遵守各项比赛规则，保证比赛公平、公正、公开进行。</w:t>
            </w: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  <w:t xml:space="preserve">            </w:t>
            </w: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ind w:firstLine="560" w:firstLineChars="200"/>
              <w:jc w:val="left"/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kern w:val="0"/>
                <w:sz w:val="28"/>
                <w:szCs w:val="30"/>
              </w:rPr>
              <w:t>参赛选手签名：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top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/>
                <w:b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/>
                <w:b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kern w:val="0"/>
                <w:sz w:val="28"/>
                <w:szCs w:val="30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  <w:t>推荐意见</w:t>
            </w:r>
          </w:p>
        </w:tc>
        <w:tc>
          <w:tcPr>
            <w:tcW w:w="7138" w:type="dxa"/>
            <w:gridSpan w:val="3"/>
            <w:vAlign w:val="bottom"/>
          </w:tcPr>
          <w:p>
            <w:pPr>
              <w:adjustRightInd w:val="0"/>
              <w:snapToGrid w:val="0"/>
              <w:spacing w:after="156" w:afterLines="5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  <w:t xml:space="preserve">               </w:t>
            </w:r>
          </w:p>
          <w:p>
            <w:pPr>
              <w:adjustRightInd w:val="0"/>
              <w:snapToGrid w:val="0"/>
              <w:spacing w:after="156" w:afterLines="5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spacing w:after="156" w:afterLines="5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spacing w:after="156" w:afterLines="5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spacing w:after="156" w:afterLines="50"/>
              <w:jc w:val="center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</w:p>
          <w:p>
            <w:pPr>
              <w:adjustRightInd w:val="0"/>
              <w:snapToGrid w:val="0"/>
              <w:spacing w:after="156" w:afterLines="50"/>
              <w:jc w:val="center"/>
              <w:rPr>
                <w:rFonts w:hint="eastAsia" w:ascii="仿宋_GB2312" w:hAnsi="仿宋_GB2312" w:eastAsia="仿宋_GB2312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  <w:t xml:space="preserve">   </w:t>
            </w:r>
            <w:r>
              <w:rPr>
                <w:rFonts w:hint="eastAsia" w:ascii="仿宋_GB2312" w:hAnsi="仿宋_GB2312" w:eastAsia="仿宋_GB2312"/>
                <w:bCs/>
                <w:kern w:val="0"/>
                <w:sz w:val="28"/>
                <w:szCs w:val="30"/>
              </w:rPr>
              <w:t>（盖章）</w:t>
            </w:r>
          </w:p>
          <w:p>
            <w:pPr>
              <w:adjustRightInd w:val="0"/>
              <w:snapToGrid w:val="0"/>
              <w:spacing w:after="156" w:afterLines="50"/>
              <w:ind w:right="840" w:rightChars="400"/>
              <w:jc w:val="right"/>
              <w:rPr>
                <w:rFonts w:hint="eastAsia" w:ascii="仿宋_GB2312" w:hAnsi="仿宋_GB2312" w:eastAsia="仿宋_GB2312"/>
                <w:bCs/>
                <w:kern w:val="0"/>
                <w:sz w:val="28"/>
                <w:szCs w:val="30"/>
              </w:rPr>
            </w:pPr>
            <w:r>
              <w:rPr>
                <w:rFonts w:hint="eastAsia" w:ascii="仿宋_GB2312" w:hAnsi="仿宋_GB2312" w:eastAsia="仿宋_GB2312"/>
                <w:bCs/>
                <w:kern w:val="0"/>
                <w:sz w:val="28"/>
                <w:szCs w:val="30"/>
              </w:rPr>
              <w:t>年    月   日</w:t>
            </w:r>
          </w:p>
          <w:p>
            <w:pPr>
              <w:adjustRightInd w:val="0"/>
              <w:snapToGrid w:val="0"/>
              <w:spacing w:after="156" w:afterLines="50"/>
              <w:ind w:right="840" w:rightChars="400"/>
              <w:jc w:val="right"/>
              <w:rPr>
                <w:rFonts w:hint="eastAsia" w:ascii="仿宋_GB2312" w:hAnsi="仿宋_GB2312" w:eastAsia="仿宋_GB2312"/>
                <w:b/>
                <w:bCs/>
                <w:kern w:val="0"/>
                <w:sz w:val="28"/>
                <w:szCs w:val="30"/>
              </w:rPr>
            </w:pPr>
          </w:p>
        </w:tc>
      </w:tr>
    </w:tbl>
    <w:p>
      <w:pPr>
        <w:ind w:firstLine="480"/>
        <w:rPr>
          <w:rFonts w:ascii="仿宋_GB2312" w:hAnsi="仿宋_GB2312" w:eastAsia="仿宋_GB2312"/>
          <w:sz w:val="24"/>
          <w:szCs w:val="24"/>
        </w:rPr>
      </w:pPr>
      <w:r>
        <w:rPr>
          <w:rFonts w:hint="eastAsia" w:ascii="仿宋_GB2312" w:hAnsi="仿宋_GB2312" w:eastAsia="仿宋_GB2312"/>
          <w:sz w:val="24"/>
          <w:szCs w:val="24"/>
        </w:rPr>
        <w:t>(备注：每个节目参赛选手不超过2人，按实际人数填报)</w:t>
      </w:r>
    </w:p>
    <w:p>
      <w:pPr>
        <w:ind w:firstLine="420"/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920" w:hangingChars="6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ind w:left="31680" w:hanging="1260" w:hangingChars="6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486400" cy="0"/>
                <wp:effectExtent l="0" t="0" r="0" b="0"/>
                <wp:wrapNone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32pt;z-index:251658240;mso-width-relative:page;mso-height-relative:page;" filled="f" stroked="t" coordsize="21600,21600" o:gfxdata="UEsDBAoAAAAAAIdO4kAAAAAAAAAAAAAAAAAEAAAAZHJzL1BLAwQUAAAACACHTuJALrGr4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usavj0AAAAAIBAAAPAAAAAAAAAAEAIAAAACIAAABkcnMvZG93bnJldi54bWxQ&#10;SwECFAAUAAAACACHTuJANQKIyMYBAACZAwAADgAAAAAAAAABACAAAAAfAQAAZHJzL2Uyb0RvYy54&#10;bWxQSwUGAAAAAAYABgBZAQAAV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渭南市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科学技术局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办公室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       2018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日印发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1561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34.3pt;z-index:251657216;mso-width-relative:page;mso-height-relative:page;" filled="f" stroked="t" coordsize="21600,21600" o:gfxdata="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qZs330QAAAAIBAAAPAAAAAAAAAAEAIAAAACIAAABkcnMvZG93bnJldi54bWxQ&#10;SwECFAAUAAAACACHTuJAuoGFX8UBAACZAwAADgAAAAAAAAABACAAAAAgAQAAZHJzL2Uyb0RvYy54&#10;bWxQSwUGAAAAAAYABgBZAQAAV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3" w:type="default"/>
      <w:pgSz w:w="11906" w:h="16838"/>
      <w:pgMar w:top="1701" w:right="1361" w:bottom="1134" w:left="141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- 10 -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O&#10;EqiT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- 10 -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B769A"/>
    <w:rsid w:val="0018350C"/>
    <w:rsid w:val="002E0345"/>
    <w:rsid w:val="00587657"/>
    <w:rsid w:val="006452A5"/>
    <w:rsid w:val="006C217D"/>
    <w:rsid w:val="008E25BF"/>
    <w:rsid w:val="00B45289"/>
    <w:rsid w:val="00B823A0"/>
    <w:rsid w:val="00CB361A"/>
    <w:rsid w:val="00D348B1"/>
    <w:rsid w:val="00E15ACD"/>
    <w:rsid w:val="00F80854"/>
    <w:rsid w:val="01AA2147"/>
    <w:rsid w:val="032844C3"/>
    <w:rsid w:val="04543E71"/>
    <w:rsid w:val="04870539"/>
    <w:rsid w:val="05227359"/>
    <w:rsid w:val="05895D17"/>
    <w:rsid w:val="07445A76"/>
    <w:rsid w:val="075B3F4C"/>
    <w:rsid w:val="07B204E5"/>
    <w:rsid w:val="090C39E9"/>
    <w:rsid w:val="0A286AEB"/>
    <w:rsid w:val="0AF9242A"/>
    <w:rsid w:val="0B7E7CD3"/>
    <w:rsid w:val="0DF0104C"/>
    <w:rsid w:val="0E30359E"/>
    <w:rsid w:val="0E453A8B"/>
    <w:rsid w:val="0E477FD7"/>
    <w:rsid w:val="0E5F1E65"/>
    <w:rsid w:val="0EEE203A"/>
    <w:rsid w:val="0F233BBF"/>
    <w:rsid w:val="0F802C74"/>
    <w:rsid w:val="0F8B5856"/>
    <w:rsid w:val="103B168D"/>
    <w:rsid w:val="128A4E6F"/>
    <w:rsid w:val="1312158A"/>
    <w:rsid w:val="161F00D6"/>
    <w:rsid w:val="16533D42"/>
    <w:rsid w:val="16F010AF"/>
    <w:rsid w:val="17054F6C"/>
    <w:rsid w:val="19580B7D"/>
    <w:rsid w:val="19583164"/>
    <w:rsid w:val="19843891"/>
    <w:rsid w:val="19D1112A"/>
    <w:rsid w:val="1AAC6994"/>
    <w:rsid w:val="1CE21837"/>
    <w:rsid w:val="1E0C5519"/>
    <w:rsid w:val="1E707197"/>
    <w:rsid w:val="1E840F4C"/>
    <w:rsid w:val="1F055AB5"/>
    <w:rsid w:val="1F351A50"/>
    <w:rsid w:val="20302CC9"/>
    <w:rsid w:val="2125081B"/>
    <w:rsid w:val="21461573"/>
    <w:rsid w:val="21DB769A"/>
    <w:rsid w:val="22530F90"/>
    <w:rsid w:val="22D14FC2"/>
    <w:rsid w:val="23926EC3"/>
    <w:rsid w:val="23B671DA"/>
    <w:rsid w:val="244214A3"/>
    <w:rsid w:val="24B220FB"/>
    <w:rsid w:val="25300C2B"/>
    <w:rsid w:val="27A34E3E"/>
    <w:rsid w:val="27D731CF"/>
    <w:rsid w:val="27EE64F2"/>
    <w:rsid w:val="28CE65E1"/>
    <w:rsid w:val="2ABF4BDD"/>
    <w:rsid w:val="2B611226"/>
    <w:rsid w:val="2B6440E7"/>
    <w:rsid w:val="2BBC6EBE"/>
    <w:rsid w:val="2BCB7C0C"/>
    <w:rsid w:val="2BF73BAE"/>
    <w:rsid w:val="2C1428C9"/>
    <w:rsid w:val="2CA20CC8"/>
    <w:rsid w:val="2D60657F"/>
    <w:rsid w:val="2DF94F62"/>
    <w:rsid w:val="2E221DDC"/>
    <w:rsid w:val="2F62366E"/>
    <w:rsid w:val="300806DC"/>
    <w:rsid w:val="328F2709"/>
    <w:rsid w:val="32CC40BB"/>
    <w:rsid w:val="355D79F6"/>
    <w:rsid w:val="35E24FF1"/>
    <w:rsid w:val="366C0DB9"/>
    <w:rsid w:val="36D34320"/>
    <w:rsid w:val="37A06444"/>
    <w:rsid w:val="382F42D8"/>
    <w:rsid w:val="3966522C"/>
    <w:rsid w:val="3C2C3E9F"/>
    <w:rsid w:val="3C813B3E"/>
    <w:rsid w:val="3C8D63DA"/>
    <w:rsid w:val="3E896852"/>
    <w:rsid w:val="3FF27847"/>
    <w:rsid w:val="421F4D74"/>
    <w:rsid w:val="42B0272A"/>
    <w:rsid w:val="432577B4"/>
    <w:rsid w:val="438A319C"/>
    <w:rsid w:val="43B4281C"/>
    <w:rsid w:val="44A36AD6"/>
    <w:rsid w:val="45950A1D"/>
    <w:rsid w:val="463B0ED2"/>
    <w:rsid w:val="474D56C5"/>
    <w:rsid w:val="47FF457C"/>
    <w:rsid w:val="49517C67"/>
    <w:rsid w:val="4A285376"/>
    <w:rsid w:val="4ADD30A0"/>
    <w:rsid w:val="4B782D81"/>
    <w:rsid w:val="4C354803"/>
    <w:rsid w:val="4E031EF7"/>
    <w:rsid w:val="4E0722F6"/>
    <w:rsid w:val="4EDD598A"/>
    <w:rsid w:val="4F3722E5"/>
    <w:rsid w:val="4F503099"/>
    <w:rsid w:val="5149786E"/>
    <w:rsid w:val="527D316A"/>
    <w:rsid w:val="532A3DC7"/>
    <w:rsid w:val="53326CFB"/>
    <w:rsid w:val="558674DA"/>
    <w:rsid w:val="55BA2DD9"/>
    <w:rsid w:val="56F5181A"/>
    <w:rsid w:val="58926497"/>
    <w:rsid w:val="58D32BA6"/>
    <w:rsid w:val="58D55036"/>
    <w:rsid w:val="58F11B2B"/>
    <w:rsid w:val="5A9C051E"/>
    <w:rsid w:val="5AB956FA"/>
    <w:rsid w:val="5D3A2127"/>
    <w:rsid w:val="5D733954"/>
    <w:rsid w:val="5D8E7CD5"/>
    <w:rsid w:val="5E8176C2"/>
    <w:rsid w:val="5EF40378"/>
    <w:rsid w:val="5F3B0187"/>
    <w:rsid w:val="5FA17DFA"/>
    <w:rsid w:val="5FDB709C"/>
    <w:rsid w:val="602B5C30"/>
    <w:rsid w:val="60E17D2C"/>
    <w:rsid w:val="62BD3B65"/>
    <w:rsid w:val="62FB1520"/>
    <w:rsid w:val="63216213"/>
    <w:rsid w:val="641E0B0F"/>
    <w:rsid w:val="65CF10D2"/>
    <w:rsid w:val="67025E19"/>
    <w:rsid w:val="670A2D2E"/>
    <w:rsid w:val="69443E2E"/>
    <w:rsid w:val="6BC61628"/>
    <w:rsid w:val="6C571C2D"/>
    <w:rsid w:val="6E213760"/>
    <w:rsid w:val="6F637652"/>
    <w:rsid w:val="70360AF1"/>
    <w:rsid w:val="70677583"/>
    <w:rsid w:val="71F7068B"/>
    <w:rsid w:val="72373A99"/>
    <w:rsid w:val="737A2D73"/>
    <w:rsid w:val="73A2168F"/>
    <w:rsid w:val="75333E7F"/>
    <w:rsid w:val="753E17FF"/>
    <w:rsid w:val="770B292B"/>
    <w:rsid w:val="77986214"/>
    <w:rsid w:val="79DB580E"/>
    <w:rsid w:val="7A5470B1"/>
    <w:rsid w:val="7BF43895"/>
    <w:rsid w:val="7C067E01"/>
    <w:rsid w:val="7C187316"/>
    <w:rsid w:val="7DB56884"/>
    <w:rsid w:val="7DF33FF8"/>
    <w:rsid w:val="7E3E66DA"/>
    <w:rsid w:val="7F2A3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6">
    <w:name w:val="Default Paragraph Font"/>
    <w:semiHidden/>
    <w:uiPriority w:val="99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5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99"/>
    <w:rPr>
      <w:rFonts w:cs="Times New Roman"/>
    </w:rPr>
  </w:style>
  <w:style w:type="character" w:styleId="8">
    <w:name w:val="FollowedHyperlink"/>
    <w:basedOn w:val="6"/>
    <w:semiHidden/>
    <w:unhideWhenUsed/>
    <w:uiPriority w:val="99"/>
    <w:rPr>
      <w:color w:val="000000"/>
      <w:u w:val="none"/>
    </w:rPr>
  </w:style>
  <w:style w:type="character" w:styleId="9">
    <w:name w:val="Hyperlink"/>
    <w:basedOn w:val="6"/>
    <w:uiPriority w:val="99"/>
    <w:rPr>
      <w:rFonts w:cs="Times New Roman"/>
      <w:color w:val="0563C1"/>
      <w:u w:val="single"/>
    </w:rPr>
  </w:style>
  <w:style w:type="table" w:styleId="11">
    <w:name w:val="Table Grid"/>
    <w:basedOn w:val="10"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Heading 1 Char"/>
    <w:basedOn w:val="6"/>
    <w:link w:val="2"/>
    <w:uiPriority w:val="9"/>
    <w:rPr>
      <w:b/>
      <w:bCs/>
      <w:kern w:val="44"/>
      <w:sz w:val="44"/>
      <w:szCs w:val="44"/>
    </w:rPr>
  </w:style>
  <w:style w:type="character" w:customStyle="1" w:styleId="13">
    <w:name w:val="Heading 2 Char"/>
    <w:basedOn w:val="6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Footer Char"/>
    <w:basedOn w:val="6"/>
    <w:link w:val="4"/>
    <w:semiHidden/>
    <w:qFormat/>
    <w:uiPriority w:val="99"/>
    <w:rPr>
      <w:sz w:val="18"/>
      <w:szCs w:val="18"/>
    </w:rPr>
  </w:style>
  <w:style w:type="character" w:customStyle="1" w:styleId="15">
    <w:name w:val="Header Char"/>
    <w:basedOn w:val="6"/>
    <w:link w:val="5"/>
    <w:semiHidden/>
    <w:uiPriority w:val="99"/>
    <w:rPr>
      <w:sz w:val="18"/>
      <w:szCs w:val="18"/>
    </w:rPr>
  </w:style>
  <w:style w:type="character" w:customStyle="1" w:styleId="16">
    <w:name w:val="Page Number1"/>
    <w:basedOn w:val="6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http://www.sninfo.gov.cn:8083/upload/20180525023832479.jpg" TargetMode="External"/><Relationship Id="rId6" Type="http://schemas.openxmlformats.org/officeDocument/2006/relationships/image" Target="http://www.sninfo.gov.cn:8083/upload/20180525023820857.jpg" TargetMode="External"/><Relationship Id="rId5" Type="http://schemas.openxmlformats.org/officeDocument/2006/relationships/image" Target="http://www.sninfo.gov.cn:8083/upload/20180525023807582.jpg" TargetMode="Externa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12</Pages>
  <Words>708</Words>
  <Characters>4036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2018-01-22T02:43:00Z</dcterms:created>
  <dc:creator>Administrator</dc:creator>
  <cp:lastModifiedBy>Administrator</cp:lastModifiedBy>
  <cp:lastPrinted>2018-06-11T01:15:09Z</cp:lastPrinted>
  <dcterms:modified xsi:type="dcterms:W3CDTF">2018-06-11T01:40:31Z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